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bookmarkStart w:id="1" w:name="_GoBack"/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工业和信息化部办公厅关于组织开展</w:t>
      </w: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2022年移动物联网应用典型案例征集活动的通知</w:t>
      </w:r>
    </w:p>
    <w:bookmarkEnd w:id="1"/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各省、自治区、直辖市及计划单列市通信管理局、工业和信息化主管部门、大数据产业主管部门，新疆生产建设兵团工业和信息化主管部门，中国通信学会，相关企业和单位：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为进一步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发挥移动物联网在赋能产业升级、提升治理能力、丰富社会生活方面作用，加快推进移动物联网应用发展，现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就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组织开展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2022年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移动物联网应用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典型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案例征集活动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有关事项通知如下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600" w:lineRule="exact"/>
        <w:ind w:firstLine="640" w:firstLineChars="200"/>
        <w:outlineLvl w:val="1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bCs/>
          <w:sz w:val="32"/>
          <w:szCs w:val="32"/>
        </w:rPr>
        <w:t>一、</w:t>
      </w:r>
      <w:r>
        <w:rPr>
          <w:rFonts w:hint="eastAsia" w:ascii="Times New Roman" w:hAnsi="Times New Roman" w:eastAsia="黑体" w:cs="Times New Roman"/>
          <w:bCs/>
          <w:sz w:val="32"/>
          <w:szCs w:val="32"/>
          <w:lang w:eastAsia="zh-CN"/>
        </w:rPr>
        <w:t>案例征集方向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案例征集面向四个重点方向：一是围绕智能家居、网联汽车、智能穿戴等领域的生活智慧化应用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；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二是围绕智慧农业、智能工厂、智慧医疗等领域的产业数字化应用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；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三是围绕智慧消防、环保监测、智能表计等领域的治理智能化应用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；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四是基于NB-IoT、4G、5G多网协同创新应用。通过遴选一批技术先进、成效突出、应用前景良好的移动物联网应用案例，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发挥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典型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作用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，进一步提升移动物联网应用广度和深度。</w:t>
      </w:r>
    </w:p>
    <w:p>
      <w:pPr>
        <w:spacing w:line="600" w:lineRule="exact"/>
        <w:ind w:firstLine="640" w:firstLineChars="200"/>
        <w:outlineLvl w:val="1"/>
        <w:rPr>
          <w:rFonts w:ascii="Times New Roman" w:hAnsi="Times New Roman" w:eastAsia="黑体" w:cs="Times New Roman"/>
          <w:bCs/>
          <w:sz w:val="32"/>
          <w:szCs w:val="32"/>
        </w:rPr>
      </w:pPr>
      <w:r>
        <w:rPr>
          <w:rFonts w:hint="eastAsia" w:ascii="Times New Roman" w:hAnsi="Times New Roman" w:eastAsia="黑体" w:cs="Times New Roman"/>
          <w:bCs/>
          <w:sz w:val="32"/>
          <w:szCs w:val="32"/>
        </w:rPr>
        <w:t>二、申报条件</w:t>
      </w:r>
    </w:p>
    <w:p>
      <w:pPr>
        <w:spacing w:line="600" w:lineRule="exact"/>
        <w:ind w:firstLine="640" w:firstLineChars="200"/>
        <w:outlineLvl w:val="9"/>
        <w:rPr>
          <w:rFonts w:ascii="Times New Roman" w:hAnsi="Times New Roman" w:eastAsia="仿宋_GB2312" w:cs="Times New Roman"/>
          <w:bCs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bCs w:val="0"/>
          <w:sz w:val="32"/>
          <w:szCs w:val="32"/>
        </w:rPr>
        <w:t>（一）案例申报主体包括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从事移动物联网产品研发、部署应用、技术创新的相关企业、高校、科研院所单位等，可由多个单位联合进行申报</w:t>
      </w:r>
      <w:r>
        <w:rPr>
          <w:rFonts w:hint="eastAsia" w:ascii="Times New Roman" w:hAnsi="Times New Roman" w:eastAsia="仿宋_GB2312" w:cs="Times New Roman"/>
          <w:bCs w:val="0"/>
          <w:sz w:val="32"/>
          <w:szCs w:val="32"/>
        </w:rPr>
        <w:t>。申报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企业</w:t>
      </w:r>
      <w:r>
        <w:rPr>
          <w:rFonts w:hint="eastAsia" w:ascii="Times New Roman" w:hAnsi="Times New Roman" w:eastAsia="仿宋_GB2312" w:cs="Times New Roman"/>
          <w:bCs w:val="0"/>
          <w:sz w:val="32"/>
          <w:szCs w:val="32"/>
        </w:rPr>
        <w:t>主体应在中华人民共和国境内注册登记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bCs w:val="0"/>
          <w:sz w:val="32"/>
          <w:szCs w:val="32"/>
        </w:rPr>
        <w:t>具有独立法人资格，近三年财务状况良好，在质量、安全、信誉和社会责任等方面无不良记录。</w:t>
      </w:r>
    </w:p>
    <w:p>
      <w:pPr>
        <w:spacing w:line="600" w:lineRule="exact"/>
        <w:ind w:firstLine="640" w:firstLineChars="200"/>
        <w:outlineLvl w:val="9"/>
        <w:rPr>
          <w:rFonts w:ascii="Times New Roman" w:hAnsi="Times New Roman" w:eastAsia="仿宋_GB2312" w:cs="Times New Roman"/>
          <w:bCs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bCs w:val="0"/>
          <w:sz w:val="32"/>
          <w:szCs w:val="32"/>
        </w:rPr>
        <w:t>（二）案例应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充分体现移动物联网应用场景及技术特点，在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实施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周期内能够达到应用目标计划（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），案例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应当</w:t>
      </w:r>
      <w:r>
        <w:rPr>
          <w:rFonts w:hint="eastAsia" w:ascii="Times New Roman" w:hAnsi="Times New Roman" w:eastAsia="仿宋_GB2312" w:cs="Times New Roman"/>
          <w:bCs w:val="0"/>
          <w:sz w:val="32"/>
          <w:szCs w:val="32"/>
        </w:rPr>
        <w:t>具有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一定</w:t>
      </w:r>
      <w:r>
        <w:rPr>
          <w:rFonts w:hint="eastAsia" w:ascii="Times New Roman" w:hAnsi="Times New Roman" w:eastAsia="仿宋_GB2312" w:cs="Times New Roman"/>
          <w:bCs w:val="0"/>
          <w:sz w:val="32"/>
          <w:szCs w:val="32"/>
        </w:rPr>
        <w:t>的代表性、示范性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和</w:t>
      </w:r>
      <w:r>
        <w:rPr>
          <w:rFonts w:hint="eastAsia" w:ascii="Times New Roman" w:hAnsi="Times New Roman" w:eastAsia="仿宋_GB2312" w:cs="Times New Roman"/>
          <w:bCs w:val="0"/>
          <w:sz w:val="32"/>
          <w:szCs w:val="32"/>
        </w:rPr>
        <w:t>创新性，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在</w:t>
      </w:r>
      <w:r>
        <w:rPr>
          <w:rFonts w:hint="eastAsia" w:ascii="Times New Roman" w:hAnsi="Times New Roman" w:eastAsia="仿宋_GB2312" w:cs="Times New Roman"/>
          <w:bCs w:val="0"/>
          <w:sz w:val="32"/>
          <w:szCs w:val="32"/>
        </w:rPr>
        <w:t>行业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内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具有</w:t>
      </w:r>
      <w:r>
        <w:rPr>
          <w:rFonts w:hint="eastAsia" w:ascii="Times New Roman" w:hAnsi="Times New Roman" w:eastAsia="仿宋_GB2312" w:cs="Times New Roman"/>
          <w:bCs w:val="0"/>
          <w:sz w:val="32"/>
          <w:szCs w:val="32"/>
        </w:rPr>
        <w:t>较强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的</w:t>
      </w:r>
      <w:r>
        <w:rPr>
          <w:rFonts w:hint="eastAsia" w:ascii="Times New Roman" w:hAnsi="Times New Roman" w:eastAsia="仿宋_GB2312" w:cs="Times New Roman"/>
          <w:bCs w:val="0"/>
          <w:sz w:val="32"/>
          <w:szCs w:val="32"/>
        </w:rPr>
        <w:t>借鉴意义和推广价值。</w:t>
      </w:r>
    </w:p>
    <w:p>
      <w:pPr>
        <w:spacing w:line="600" w:lineRule="exact"/>
        <w:ind w:firstLine="640" w:firstLineChars="200"/>
        <w:outlineLvl w:val="1"/>
        <w:rPr>
          <w:rFonts w:hint="eastAsia" w:ascii="Times New Roman" w:hAnsi="Times New Roman" w:eastAsia="黑体" w:cs="Times New Roman"/>
          <w:bCs/>
          <w:sz w:val="32"/>
          <w:szCs w:val="32"/>
          <w:lang w:eastAsia="zh-CN"/>
        </w:rPr>
      </w:pPr>
      <w:bookmarkStart w:id="0" w:name="_Hlk107502660"/>
      <w:r>
        <w:rPr>
          <w:rFonts w:hint="eastAsia" w:ascii="Times New Roman" w:hAnsi="Times New Roman" w:eastAsia="黑体" w:cs="Times New Roman"/>
          <w:bCs/>
          <w:sz w:val="32"/>
          <w:szCs w:val="32"/>
        </w:rPr>
        <w:t>三、工作程序</w:t>
      </w:r>
      <w:r>
        <w:rPr>
          <w:rFonts w:hint="eastAsia" w:ascii="Times New Roman" w:hAnsi="Times New Roman" w:eastAsia="黑体" w:cs="Times New Roman"/>
          <w:bCs/>
          <w:sz w:val="32"/>
          <w:szCs w:val="32"/>
          <w:lang w:eastAsia="zh-CN"/>
        </w:rPr>
        <w:t>和要求</w:t>
      </w:r>
    </w:p>
    <w:bookmarkEnd w:id="0"/>
    <w:p>
      <w:pPr>
        <w:numPr>
          <w:ilvl w:val="0"/>
          <w:numId w:val="1"/>
        </w:numPr>
        <w:spacing w:line="600" w:lineRule="exact"/>
        <w:ind w:firstLine="643" w:firstLineChars="200"/>
        <w:rPr>
          <w:rFonts w:hint="default" w:ascii="Times New Roman" w:hAnsi="Times New Roman" w:eastAsia="楷体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</w:rPr>
        <w:t>组织申报（2022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eastAsia="zh-CN"/>
        </w:rPr>
        <w:t>年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</w:rPr>
        <w:t>月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30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"/>
        </w:rPr>
        <w:t>日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" w:eastAsia="zh-CN"/>
        </w:rPr>
        <w:t>前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</w:rPr>
        <w:t>）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1.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各省、自治区、直辖市及计划单列市通信管理局会同工业和信息化主管部门、大数据产业主管部门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组织当地相关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企业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单位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</w:t>
      </w:r>
      <w:r>
        <w:rPr>
          <w:rFonts w:hint="eastAsia" w:ascii="Times New Roman" w:hAnsi="Times New Roman" w:eastAsia="仿宋_GB2312"/>
          <w:sz w:val="32"/>
          <w:szCs w:val="32"/>
        </w:rPr>
        <w:t>中国通信学会物联网委员会</w:t>
      </w:r>
      <w:r>
        <w:rPr>
          <w:rFonts w:hint="default" w:ascii="Times New Roman" w:hAnsi="Times New Roman" w:eastAsia="仿宋_GB2312"/>
          <w:sz w:val="32"/>
          <w:szCs w:val="32"/>
        </w:rPr>
        <w:t>组织行业相关企业积极申报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（申报书模板见附件2）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，通过专家评审、实地调研等形式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组织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评估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，择优推荐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highlight w:val="yellow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2.</w:t>
      </w:r>
      <w:r>
        <w:rPr>
          <w:rFonts w:ascii="Times New Roman" w:hAnsi="Times New Roman" w:eastAsia="仿宋_GB2312" w:cs="Times New Roman"/>
          <w:sz w:val="32"/>
          <w:szCs w:val="32"/>
        </w:rPr>
        <w:t>各省、自治区、直辖市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通信管理局</w:t>
      </w:r>
      <w:r>
        <w:rPr>
          <w:rFonts w:ascii="Times New Roman" w:hAnsi="Times New Roman" w:eastAsia="仿宋_GB2312" w:cs="Times New Roman"/>
          <w:sz w:val="32"/>
          <w:szCs w:val="32"/>
        </w:rPr>
        <w:t>推荐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案例</w:t>
      </w:r>
      <w:r>
        <w:rPr>
          <w:rFonts w:ascii="Times New Roman" w:hAnsi="Times New Roman" w:eastAsia="仿宋_GB2312" w:cs="Times New Roman"/>
          <w:sz w:val="32"/>
          <w:szCs w:val="32"/>
        </w:rPr>
        <w:t>数量不超过10个，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各计划单列市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通信管理局</w:t>
      </w:r>
      <w:r>
        <w:rPr>
          <w:rFonts w:ascii="Times New Roman" w:hAnsi="Times New Roman" w:eastAsia="仿宋_GB2312" w:cs="Times New Roman"/>
          <w:sz w:val="32"/>
          <w:szCs w:val="32"/>
        </w:rPr>
        <w:t>推荐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案例</w:t>
      </w:r>
      <w:r>
        <w:rPr>
          <w:rFonts w:ascii="Times New Roman" w:hAnsi="Times New Roman" w:eastAsia="仿宋_GB2312" w:cs="Times New Roman"/>
          <w:sz w:val="32"/>
          <w:szCs w:val="32"/>
        </w:rPr>
        <w:t>数量不超过5个，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中国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通信学会物联网委员会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推荐案例数量不超过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10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个。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3.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各省、自治区、直辖市及计划单列市通信管理局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以及</w:t>
      </w:r>
      <w:r>
        <w:rPr>
          <w:rFonts w:hint="eastAsia" w:ascii="Times New Roman" w:hAnsi="Times New Roman" w:eastAsia="仿宋_GB2312"/>
          <w:sz w:val="32"/>
          <w:szCs w:val="32"/>
        </w:rPr>
        <w:t>中国通信学会物联网委员会</w:t>
      </w:r>
      <w:r>
        <w:rPr>
          <w:rFonts w:ascii="Times New Roman" w:hAnsi="Times New Roman" w:eastAsia="仿宋_GB2312" w:cs="Times New Roman"/>
          <w:sz w:val="32"/>
          <w:szCs w:val="32"/>
        </w:rPr>
        <w:t>于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9</w:t>
      </w:r>
      <w:r>
        <w:rPr>
          <w:rFonts w:ascii="Times New Roman" w:hAnsi="Times New Roman" w:eastAsia="仿宋_GB2312" w:cs="Times New Roman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30</w:t>
      </w:r>
      <w:r>
        <w:rPr>
          <w:rFonts w:ascii="Times New Roman" w:hAnsi="Times New Roman" w:eastAsia="仿宋_GB2312" w:cs="Times New Roman"/>
          <w:sz w:val="32"/>
          <w:szCs w:val="32"/>
        </w:rPr>
        <w:t>日前将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地方推荐函及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案例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推荐</w:t>
      </w:r>
      <w:r>
        <w:rPr>
          <w:rFonts w:ascii="Times New Roman" w:hAnsi="Times New Roman" w:eastAsia="仿宋_GB2312" w:cs="Times New Roman"/>
          <w:sz w:val="32"/>
          <w:szCs w:val="32"/>
        </w:rPr>
        <w:t>汇总表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（见附件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电子版</w:t>
      </w:r>
      <w:r>
        <w:rPr>
          <w:rFonts w:ascii="Times New Roman" w:hAnsi="Times New Roman" w:eastAsia="仿宋_GB2312" w:cs="Times New Roman"/>
          <w:sz w:val="32"/>
          <w:szCs w:val="32"/>
        </w:rPr>
        <w:t>报送至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联系人邮箱，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同时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组织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各申报单位登陆申报网站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进行注册并</w:t>
      </w:r>
      <w:r>
        <w:rPr>
          <w:rFonts w:ascii="Times New Roman" w:hAnsi="Times New Roman" w:eastAsia="仿宋_GB2312" w:cs="Times New Roman"/>
          <w:sz w:val="32"/>
          <w:szCs w:val="32"/>
        </w:rPr>
        <w:t>上传申报材料（网址：</w:t>
      </w:r>
      <w:r>
        <w:rPr>
          <w:rFonts w:hint="eastAsia" w:ascii="Times New Roman" w:hAnsi="Times New Roman" w:eastAsia="仿宋_GB2312"/>
          <w:sz w:val="32"/>
          <w:szCs w:val="32"/>
        </w:rPr>
        <w:t>https://www.appstore5g.cn:63012/#/login</w:t>
      </w:r>
      <w:r>
        <w:rPr>
          <w:rFonts w:hint="default" w:ascii="Times New Roman" w:hAnsi="Times New Roman" w:eastAsia="仿宋_GB2312"/>
          <w:sz w:val="32"/>
          <w:szCs w:val="32"/>
        </w:rPr>
        <w:t>）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4.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工业和信息化部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组织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对推荐案例进行形式审查，综合考虑案例部署推广水平、技术创新水平、应用发展潜力、经济社会价值等要素，择优遴选进入储备案例库，适时对外公布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pPr>
        <w:numPr>
          <w:ilvl w:val="0"/>
          <w:numId w:val="1"/>
        </w:numPr>
        <w:spacing w:line="600" w:lineRule="exact"/>
        <w:ind w:firstLine="643" w:firstLineChars="200"/>
        <w:rPr>
          <w:rFonts w:hint="default" w:ascii="Times New Roman" w:hAnsi="Times New Roman" w:eastAsia="楷体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</w:rPr>
        <w:t>项目实施（2022年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"/>
        </w:rPr>
        <w:t>月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</w:rPr>
        <w:t>至2023年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</w:rPr>
        <w:t>月）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项目实施周期内，申报单位对照申报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案例的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方向领域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目标计划，加快实施建设，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推动部署应用，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并以半年为单位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在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申报网站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上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按时更新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案例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进展情况。</w:t>
      </w:r>
    </w:p>
    <w:p>
      <w:pPr>
        <w:numPr>
          <w:ilvl w:val="0"/>
          <w:numId w:val="1"/>
        </w:numPr>
        <w:spacing w:line="600" w:lineRule="exact"/>
        <w:ind w:firstLine="643" w:firstLineChars="200"/>
        <w:rPr>
          <w:rFonts w:hint="default" w:ascii="Times New Roman" w:hAnsi="Times New Roman" w:eastAsia="楷体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</w:rPr>
        <w:t>评选公示（2023年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</w:rPr>
        <w:t>月中下旬）</w:t>
      </w:r>
    </w:p>
    <w:p>
      <w:pPr>
        <w:spacing w:line="600" w:lineRule="exact"/>
        <w:ind w:firstLine="640" w:firstLineChars="200"/>
        <w:outlineLvl w:val="9"/>
        <w:rPr>
          <w:rFonts w:ascii="Times New Roman" w:hAnsi="Times New Roman" w:eastAsia="黑体" w:cs="Times New Roman"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实施阶段结束后，工业和信息化部结合应用发展实际，对照应用发展目标，对入库案例逐项评审公示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每个细分领域拟评选出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/>
        </w:rPr>
        <w:t>1个标杆案例和2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个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典型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案例。</w:t>
      </w:r>
    </w:p>
    <w:p>
      <w:pPr>
        <w:numPr>
          <w:ilvl w:val="0"/>
          <w:numId w:val="1"/>
        </w:numPr>
        <w:spacing w:line="600" w:lineRule="exact"/>
        <w:ind w:firstLine="643" w:firstLineChars="200"/>
        <w:rPr>
          <w:rFonts w:hint="default" w:ascii="Times New Roman" w:hAnsi="Times New Roman" w:eastAsia="楷体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</w:rPr>
        <w:t>宣传推广阶段（2023年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eastAsia="zh-CN"/>
        </w:rPr>
        <w:t>11月后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</w:rPr>
        <w:t>）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工业和信息化部通过</w:t>
      </w:r>
      <w:r>
        <w:rPr>
          <w:rFonts w:hint="eastAsia" w:ascii="Times New Roman" w:hAnsi="Times New Roman" w:eastAsia="仿宋_GB2312" w:cs="Times New Roman"/>
          <w:bCs w:val="0"/>
          <w:sz w:val="32"/>
          <w:szCs w:val="32"/>
        </w:rPr>
        <w:t>组织经验交流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会、媒体调研行、编制案例集等形式加强</w:t>
      </w:r>
      <w:r>
        <w:rPr>
          <w:rFonts w:hint="default" w:ascii="Times New Roman" w:hAnsi="Times New Roman" w:eastAsia="仿宋_GB2312" w:cs="Times New Roman"/>
          <w:bCs w:val="0"/>
          <w:sz w:val="32"/>
          <w:szCs w:val="32"/>
        </w:rPr>
        <w:t>典型</w:t>
      </w:r>
      <w:r>
        <w:rPr>
          <w:rFonts w:hint="eastAsia" w:ascii="Times New Roman" w:hAnsi="Times New Roman" w:eastAsia="仿宋_GB2312" w:cs="Times New Roman"/>
          <w:bCs w:val="0"/>
          <w:sz w:val="32"/>
          <w:szCs w:val="32"/>
        </w:rPr>
        <w:t>案例宣传推广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，强化产融对接及成果转化。鼓励支持各地政府、各级单位在政策和资金方面对相关企业予以倾斜。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pacing w:val="-11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联系人及电话：</w:t>
      </w:r>
      <w:r>
        <w:rPr>
          <w:rFonts w:hint="eastAsia" w:ascii="Times New Roman" w:hAnsi="Times New Roman" w:eastAsia="仿宋_GB2312" w:cs="Times New Roman"/>
          <w:spacing w:val="-11"/>
          <w:sz w:val="32"/>
          <w:szCs w:val="32"/>
        </w:rPr>
        <w:t>中国</w:t>
      </w:r>
      <w:r>
        <w:rPr>
          <w:rFonts w:hint="eastAsia" w:ascii="Times New Roman" w:hAnsi="Times New Roman" w:eastAsia="仿宋_GB2312" w:cs="Times New Roman"/>
          <w:spacing w:val="-11"/>
          <w:sz w:val="32"/>
          <w:szCs w:val="32"/>
          <w:lang w:eastAsia="zh-CN"/>
        </w:rPr>
        <w:t>信息通信研究院</w:t>
      </w:r>
      <w:r>
        <w:rPr>
          <w:rFonts w:hint="eastAsia" w:ascii="Times New Roman" w:hAnsi="Times New Roman" w:eastAsia="仿宋_GB2312" w:cs="Times New Roman"/>
          <w:spacing w:val="-11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spacing w:val="-11"/>
          <w:sz w:val="32"/>
          <w:szCs w:val="32"/>
        </w:rPr>
        <w:t>林</w:t>
      </w:r>
      <w:r>
        <w:rPr>
          <w:rFonts w:hint="eastAsia" w:ascii="Times New Roman" w:hAnsi="Times New Roman" w:eastAsia="仿宋_GB2312" w:cs="Times New Roman"/>
          <w:spacing w:val="-11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spacing w:val="-11"/>
          <w:sz w:val="32"/>
          <w:szCs w:val="32"/>
        </w:rPr>
        <w:t>鹏</w:t>
      </w:r>
      <w:r>
        <w:rPr>
          <w:rFonts w:hint="default" w:ascii="Times New Roman" w:hAnsi="Times New Roman" w:eastAsia="仿宋_GB2312" w:cs="Times New Roman"/>
          <w:spacing w:val="-11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Times New Roman"/>
          <w:spacing w:val="-11"/>
          <w:sz w:val="32"/>
          <w:szCs w:val="32"/>
        </w:rPr>
        <w:t xml:space="preserve">13551812691 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             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业和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信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息化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部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姚家乐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010-68206169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u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电子邮箱：linpeng1@caict.ac.cn /</w:t>
      </w:r>
      <w:r>
        <w:rPr>
          <w:rStyle w:val="7"/>
          <w:rFonts w:hint="eastAsia" w:ascii="Times New Roman" w:hAnsi="Times New Roman" w:eastAsia="仿宋_GB2312" w:cs="Times New Roman"/>
          <w:color w:val="auto"/>
          <w:sz w:val="32"/>
          <w:szCs w:val="32"/>
          <w:u w:val="none"/>
        </w:rPr>
        <w:t>yaojiale@miit</w:t>
      </w:r>
      <w:r>
        <w:rPr>
          <w:rStyle w:val="7"/>
          <w:rFonts w:ascii="Times New Roman" w:hAnsi="Times New Roman" w:eastAsia="仿宋_GB2312" w:cs="Times New Roman"/>
          <w:color w:val="auto"/>
          <w:sz w:val="32"/>
          <w:szCs w:val="32"/>
          <w:u w:val="none"/>
          <w:lang w:val="en"/>
        </w:rPr>
        <w:t>.gov</w:t>
      </w:r>
      <w:r>
        <w:rPr>
          <w:rStyle w:val="7"/>
          <w:rFonts w:hint="eastAsia" w:ascii="Times New Roman" w:hAnsi="Times New Roman" w:eastAsia="仿宋_GB2312" w:cs="Times New Roman"/>
          <w:color w:val="auto"/>
          <w:sz w:val="32"/>
          <w:szCs w:val="32"/>
          <w:u w:val="none"/>
        </w:rPr>
        <w:t>.c</w:t>
      </w:r>
      <w:r>
        <w:rPr>
          <w:rStyle w:val="7"/>
          <w:rFonts w:ascii="Times New Roman" w:hAnsi="Times New Roman" w:eastAsia="仿宋_GB2312" w:cs="Times New Roman"/>
          <w:color w:val="auto"/>
          <w:sz w:val="32"/>
          <w:szCs w:val="32"/>
          <w:u w:val="none"/>
          <w:lang w:val="en"/>
        </w:rPr>
        <w:t>n</w:t>
      </w:r>
    </w:p>
    <w:p>
      <w:pPr>
        <w:spacing w:line="600" w:lineRule="exact"/>
        <w:ind w:firstLine="0" w:firstLineChars="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1.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2022年移动物联网应用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典型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案例征集方向目标</w:t>
      </w:r>
    </w:p>
    <w:p>
      <w:pPr>
        <w:spacing w:line="600" w:lineRule="exact"/>
        <w:ind w:left="840" w:firstLine="420" w:firstLineChars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2022年</w:t>
      </w:r>
      <w:r>
        <w:rPr>
          <w:rFonts w:hint="eastAsia" w:ascii="Times New Roman" w:hAnsi="Times New Roman" w:eastAsia="仿宋_GB2312"/>
          <w:sz w:val="32"/>
          <w:szCs w:val="32"/>
        </w:rPr>
        <w:t>移动物联网应用</w:t>
      </w:r>
      <w:r>
        <w:rPr>
          <w:rFonts w:hint="default" w:ascii="Times New Roman" w:hAnsi="Times New Roman" w:eastAsia="仿宋_GB2312"/>
          <w:sz w:val="32"/>
          <w:szCs w:val="32"/>
        </w:rPr>
        <w:t>典型</w:t>
      </w:r>
      <w:r>
        <w:rPr>
          <w:rFonts w:hint="eastAsia" w:ascii="Times New Roman" w:hAnsi="Times New Roman" w:eastAsia="仿宋_GB2312"/>
          <w:sz w:val="32"/>
          <w:szCs w:val="32"/>
        </w:rPr>
        <w:t>案例申报书模板</w:t>
      </w:r>
    </w:p>
    <w:p>
      <w:pPr>
        <w:spacing w:line="600" w:lineRule="exact"/>
        <w:ind w:left="840" w:firstLine="420" w:firstLineChars="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 xml:space="preserve">  3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2022年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移动物联网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应用典型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案例推荐汇总表</w:t>
      </w:r>
    </w:p>
    <w:p>
      <w:pPr>
        <w:wordWrap w:val="0"/>
        <w:spacing w:line="600" w:lineRule="exact"/>
        <w:ind w:firstLine="640" w:firstLineChars="200"/>
        <w:jc w:val="right"/>
        <w:rPr>
          <w:rFonts w:hint="eastAsia" w:ascii="Times New Roman" w:hAnsi="Times New Roman" w:eastAsia="仿宋_GB2312"/>
          <w:sz w:val="32"/>
          <w:szCs w:val="32"/>
          <w:lang w:val="en"/>
        </w:rPr>
      </w:pPr>
    </w:p>
    <w:p>
      <w:pPr>
        <w:pStyle w:val="2"/>
        <w:wordWrap/>
        <w:rPr>
          <w:rFonts w:hint="eastAsia"/>
          <w:lang w:val="en"/>
        </w:rPr>
      </w:pPr>
    </w:p>
    <w:p>
      <w:pPr>
        <w:wordWrap w:val="0"/>
        <w:spacing w:line="600" w:lineRule="exact"/>
        <w:ind w:firstLine="640" w:firstLineChars="200"/>
        <w:jc w:val="right"/>
        <w:rPr>
          <w:rFonts w:hint="eastAsia" w:ascii="Times New Roman" w:hAnsi="Times New Roman" w:eastAsia="仿宋_GB2312"/>
          <w:sz w:val="32"/>
          <w:szCs w:val="32"/>
          <w:lang w:val="en"/>
        </w:rPr>
      </w:pPr>
      <w:r>
        <w:rPr>
          <w:rFonts w:hint="eastAsia" w:ascii="Times New Roman" w:hAnsi="Times New Roman" w:eastAsia="仿宋_GB2312"/>
          <w:sz w:val="32"/>
          <w:szCs w:val="32"/>
          <w:lang w:val="en"/>
        </w:rPr>
        <w:t>工业和信息化部办公厅</w:t>
      </w:r>
      <w:r>
        <w:rPr>
          <w:rFonts w:hint="default" w:ascii="Times New Roman" w:hAnsi="Times New Roman" w:eastAsia="仿宋_GB2312"/>
          <w:sz w:val="32"/>
          <w:szCs w:val="32"/>
        </w:rPr>
        <w:t xml:space="preserve">    </w:t>
      </w:r>
    </w:p>
    <w:p>
      <w:pPr>
        <w:wordWrap w:val="0"/>
        <w:spacing w:line="600" w:lineRule="exact"/>
        <w:ind w:firstLine="640" w:firstLineChars="200"/>
        <w:jc w:val="righ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"/>
        </w:rPr>
        <w:t>2022年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9</w:t>
      </w:r>
      <w:r>
        <w:rPr>
          <w:rFonts w:hint="eastAsia" w:ascii="Times New Roman" w:hAnsi="Times New Roman" w:eastAsia="仿宋_GB2312"/>
          <w:sz w:val="32"/>
          <w:szCs w:val="32"/>
          <w:lang w:val="en"/>
        </w:rPr>
        <w:t>月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仿宋_GB2312"/>
          <w:sz w:val="32"/>
          <w:szCs w:val="32"/>
          <w:lang w:val="en"/>
        </w:rPr>
        <w:t>日</w:t>
      </w:r>
      <w:r>
        <w:rPr>
          <w:rFonts w:hint="default" w:ascii="Times New Roman" w:hAnsi="Times New Roman" w:eastAsia="仿宋_GB2312"/>
          <w:sz w:val="32"/>
          <w:szCs w:val="32"/>
        </w:rPr>
        <w:t xml:space="preserve">       </w:t>
      </w:r>
    </w:p>
    <w:p>
      <w:pPr>
        <w:spacing w:line="600" w:lineRule="exact"/>
        <w:ind w:firstLine="640" w:firstLineChars="200"/>
        <w:jc w:val="right"/>
        <w:rPr>
          <w:rFonts w:hint="eastAsia" w:ascii="Times New Roman" w:hAnsi="Times New Roman" w:eastAsia="仿宋_GB2312"/>
          <w:sz w:val="32"/>
          <w:szCs w:val="32"/>
          <w:lang w:val="en"/>
        </w:rPr>
      </w:pP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jaVu Sans">
    <w:altName w:val="Segoe Print"/>
    <w:panose1 w:val="020B0603030804020204"/>
    <w:charset w:val="00"/>
    <w:family w:val="roman"/>
    <w:pitch w:val="default"/>
    <w:sig w:usb0="00000000" w:usb1="00000000" w:usb2="0A246029" w:usb3="0400200C" w:csb0="600001FF" w:csb1="DFFF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9ECFF5C"/>
    <w:multiLevelType w:val="singleLevel"/>
    <w:tmpl w:val="A9ECFF5C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5ODFiNDI2NzhlY2M3YTExMDdkY2I0YWU5ODJjYjcifQ=="/>
  </w:docVars>
  <w:rsids>
    <w:rsidRoot w:val="00000000"/>
    <w:rsid w:val="2AD13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DejaVu Sans" w:hAnsi="DejaVu Sans"/>
      <w:sz w:val="18"/>
    </w:rPr>
  </w:style>
  <w:style w:type="character" w:styleId="7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MIAO</dc:creator>
  <cp:lastModifiedBy>MIAO</cp:lastModifiedBy>
  <dcterms:modified xsi:type="dcterms:W3CDTF">2022-09-26T07:29:02Z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5A3C7935555B4738822C04B1A3943B92</vt:lpwstr>
  </property>
</Properties>
</file>